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Rocca Canter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Città Metropolitana di Roma Capital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